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83b1bbcb902d4862"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908 期</w:t>
        </w:r>
      </w:r>
    </w:p>
    <w:p>
      <w:pPr>
        <w:jc w:val="center"/>
      </w:pPr>
      <w:r>
        <w:r>
          <w:rPr>
            <w:rFonts w:ascii="Segoe UI" w:hAnsi="Segoe UI" w:eastAsia="Segoe UI"/>
            <w:sz w:val="32"/>
            <w:color w:val="000000"/>
            <w:b/>
          </w:rPr>
          <w:t>校友動態</w:t>
        </w:r>
      </w:r>
    </w:p>
    <w:p>
      <w:pPr>
        <w:jc w:val="right"/>
      </w:pPr>
      <w:r>
        <w:r>
          <w:rPr>
            <w:rFonts w:ascii="Segoe UI" w:hAnsi="Segoe UI" w:eastAsia="Segoe UI"/>
            <w:sz w:val="28"/>
            <w:color w:val="888888"/>
            <w:b/>
          </w:rPr>
          <w:t>校友動態</w:t>
        </w:r>
      </w:r>
    </w:p>
    <w:p>
      <w:pPr>
        <w:jc w:val="left"/>
      </w:pPr>
      <w:r>
        <w:r>
          <w:rPr>
            <w:rFonts w:ascii="Segoe UI" w:hAnsi="Segoe UI" w:eastAsia="Segoe UI"/>
            <w:sz w:val="28"/>
            <w:color w:val="000000"/>
          </w:rPr>
          <w:t>◎中華民國淡江大學校友總會新任總會長、淡江菁英校友永光集團榮譽董事長陳定川偕夫人，於日前出席台北TITAS展。永光化學今年以「數位紡織印花開創文創產業新契機」為題參展，運用文創設計元素呈現永光數位印花噴墨墨水的品牌地位及繽紛願景，展出期間，吸引了國內外客戶矚目。
</w:t>
          <w:br/>
          <w:t>（文／校友服務暨資源發展處提供）</w:t>
          <w:br/>
        </w:r>
      </w:r>
    </w:p>
  </w:body>
</w:document>
</file>