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04874d8a3a41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TKU Helps Fight For the Whole City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is Amazing!” said assistant professor Shan Ju Christine Chi of the international department, who will be in Jiaoxi on November 28th, helping Yilan obtain the Whole City Award. This is an award focusing on environmental management and the creation of livable communities. The director of the environmental department, Chien Mu Yeh, said that he is honored to be able to help in anyway and has devoted all of his services to lend a hand in this competition. 
</w:t>
          <w:br/>
          <w:t>	The International Friendship Cities Conference was established in 1997 and offers three different awards: Whole City Award, Bonus Award and the Special Effort Award. Jiaoxi submitted their information in June and it was sent to England for the first leg of the competition. In August they survived the preliminary contest and on the 28th of this month, the final competition will take place in Xiamen. Shan Ju Christine Chi stated, “Even though I am not from Yilan it is very exciting to hear everyone talking about it!”</w:t>
          <w:br/>
        </w:r>
      </w:r>
    </w:p>
  </w:body>
</w:document>
</file>