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a2eb39f1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一級主管職能培訓 吳清基開講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6日，人力資源處舉辦行政人員職能培訓計畫，針對一級主管開設〈臺灣教育發展的新挑戰與因應策略〉課程，邀請到教育政策與領導研究所教授吳清基演講，他以「孩子為我們的希望，投資教育就是投資我們的未來」切入主題，讓聆聽者瞭解到「教育」的重要性。校長張家宜表示，雖然現今有許多教育問題，但吳清基都以正面思考、看待，非常值得效仿！
</w:t>
          <w:br/>
          <w:t>吳清基談起當前社會變遷與教育衝擊，如少子化與高齡化趨勢、數位學習等現況，並提出精緻師資培育與專業發展、培育知識經濟人才與創新教育產業等不同面向的因應策略。最後，吳清基以「教育的責任在確保全民福祉和權益；教育的政策在履行教育的責任和義務」為結語，期許未來教育永續發展、無私奉獻。人資長鄭東文認為，吳清基在教育政策有深厚基礎，此次演說提供本校未來教育政策方向，受益良多！</w:t>
          <w:br/>
        </w:r>
      </w:r>
    </w:p>
  </w:body>
</w:document>
</file>