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b38c5b034749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TKU FOUNDER AND BOARD CHAIRWOMAN ATTENDED CHUO GAKUIN UNIVERSITY’S CENTENNIAL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Founder Dr. Clement C. P. Chang, Chairperson of Board of Trustees Carrie W.T. Chiang Chang, Vice President for Administrative Affairs Dr. Flora C.I. Chang, Chair of Department of Japanese Liu Chang-hui and Secretary of Board of Trustees Chang Chin-hsin attended the centennial anniversary of Chuo Gakuin University, Japan, on Oct. 5.  
</w:t>
          <w:br/>
          <w:t>
</w:t>
          <w:br/>
          <w:t>Dr. Chang on behalf of the well-wishers delivered a congratulatory message at the ceremony. Chang’s speech has drawn attention to both the attendants of the university and the guests invited. In addition to the Japanese National Flag, the National Flag of the Republic of China stood along with those of the United States and South Korea. TKU’s delegation has accomplished a beautiful people-to-people diplomacy.  
</w:t>
          <w:br/>
          <w:t>
</w:t>
          <w:br/>
          <w:t>Chang said that TKU has been entering into sister ties with Chuo Gakuin University for 34 years. She is the earliest sister university with TKU among the 67 sister universities. Chang added that she is one of the closest university with whom Tamkang maintains academic exchanges.  
</w:t>
          <w:br/>
          <w:t>
</w:t>
          <w:br/>
          <w:t>Chang expressed his gratitude to Chuo Gakuin University for their assistance and taking care to TKU’s students who are studying in Chuo Gakuin on student exchange program. Chuo Gakuin University even set up a scholarship for them, Chang said, adding that this scholarship will encourage them to “ concentrate their efforts on studies without worrying about their living”.  
</w:t>
          <w:br/>
          <w:t>
</w:t>
          <w:br/>
          <w:t>Dr. Chang also extended his sincere invitation to faculty members and students of Chuo Gakuin University for a visit to TKU.  
</w:t>
          <w:br/>
          <w:t>
</w:t>
          <w:br/>
          <w:t>Dr. Chang also presented a written scroll (antithetical couplet) depicting Chuo Gakuin University’s contributions to education in the past century and a Chinese painting depicting long life as token to Chuo Gakuin University. Dr. Chang and Vice President for Administrative Affairs Flora C.I. Chang were specially invited to beat wine barrel (one of the honors on the Japanese celebrations) on the platform of the celebration gathering and to enjoy the celebrations with attendants.  
</w:t>
          <w:br/>
          <w:t>
</w:t>
          <w:br/>
          <w:t>The Changs who visited Chuo Gakuin University at the invitation of Takeaki Kodamo, Chairperson of the Board of Trustees of Chuo Gakuin University, have also met with TKU’s students Yang Sheng-jung and Yu Ya-wen who are studying at Chuo Gakuin on the student exchange program. Dr. Chang exhorted them to try their best to study during their stay in Japan.  
</w:t>
          <w:br/>
          <w:t>
</w:t>
          <w:br/>
          <w:t>President of Chuo Gakuin University Teruo Okubo has played host at a dinner party in honor of the Changs. Okubo will be the first president coming from a graduate  law school to head the Chuo Gakuin University which started from a commercial school. Eitaro Sato, Chairperson of the Board of Trustees of Heisei University, Japan, also called on the Changs during their stay in Japan. Three students of Heisei University are pursuing their master degree at the Graduate Institute of Japanese, TKU, ROC.</w:t>
          <w:br/>
        </w:r>
      </w:r>
    </w:p>
    <w:p>
      <w:pPr>
        <w:jc w:val="center"/>
      </w:pPr>
      <w:r>
        <w:r>
          <w:drawing>
            <wp:inline xmlns:wp14="http://schemas.microsoft.com/office/word/2010/wordprocessingDrawing" xmlns:wp="http://schemas.openxmlformats.org/drawingml/2006/wordprocessingDrawing" distT="0" distB="0" distL="0" distR="0" wp14:editId="50D07946">
              <wp:extent cx="1901952" cy="1420368"/>
              <wp:effectExtent l="0" t="0" r="0" b="0"/>
              <wp:docPr id="1" name="IMG_f548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3/m\4b137f42-efc4-4dfb-8303-b6ecbb422b74.jpg"/>
                      <pic:cNvPicPr/>
                    </pic:nvPicPr>
                    <pic:blipFill>
                      <a:blip xmlns:r="http://schemas.openxmlformats.org/officeDocument/2006/relationships" r:embed="Re678c2208c054d63" cstate="print">
                        <a:extLst>
                          <a:ext uri="{28A0092B-C50C-407E-A947-70E740481C1C}"/>
                        </a:extLst>
                      </a:blip>
                      <a:stretch>
                        <a:fillRect/>
                      </a:stretch>
                    </pic:blipFill>
                    <pic:spPr>
                      <a:xfrm>
                        <a:off x="0" y="0"/>
                        <a:ext cx="1901952" cy="1420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01952" cy="1176528"/>
              <wp:effectExtent l="0" t="0" r="0" b="0"/>
              <wp:docPr id="1" name="IMG_205a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3/m\53d4329c-68ba-4944-a15e-bf819b0be308.jpg"/>
                      <pic:cNvPicPr/>
                    </pic:nvPicPr>
                    <pic:blipFill>
                      <a:blip xmlns:r="http://schemas.openxmlformats.org/officeDocument/2006/relationships" r:embed="R8edad3af5489499d" cstate="print">
                        <a:extLst>
                          <a:ext uri="{28A0092B-C50C-407E-A947-70E740481C1C}"/>
                        </a:extLst>
                      </a:blip>
                      <a:stretch>
                        <a:fillRect/>
                      </a:stretch>
                    </pic:blipFill>
                    <pic:spPr>
                      <a:xfrm>
                        <a:off x="0" y="0"/>
                        <a:ext cx="1901952" cy="1176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78c2208c054d63" /><Relationship Type="http://schemas.openxmlformats.org/officeDocument/2006/relationships/image" Target="/media/image2.bin" Id="R8edad3af5489499d" /></Relationships>
</file>