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636da94256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Living Buddha in Tibet Film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Yan-zhen Deng, Tamkang Times】On December 26th the Carrie Chang Fine Arts Center and the Taipei Art and Culture Association promoted the “Living Buddha in Tibet Film Exhibition”. 78 art pieces were displayed around campus in story-fashion explaining the history of 10 generations in Tibet. The magnificent display captured the beautiful scenery of Tibet while simultaneously showing the surge of artistic passion in China. This film exhibition enlightened and informed by-passers of the continual cultural changes in Tibet, telling a humanistic heart-warming story. 
</w:t>
          <w:br/>
          <w:t>The award winning photographer, Dbang Phyug Rdo Rje. put together the pieces in order to share with the world the history and background of the living Buddha. In this display he imitated the angles and classic style that his father used as a tribute to his success. Third-year student of the Chinese Language Department, Yu-ting Chen, stated, “This display really helps Taiwanese people grasp a deeper understanding of Tibetan culture. I’m so honored to have the opportunity to observe these photographs.” Everyone will be able to view the lovely the art display until January 24th.</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dbd0b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053a5d66-641d-4022-829a-c4d598029414.jpg"/>
                      <pic:cNvPicPr/>
                    </pic:nvPicPr>
                    <pic:blipFill>
                      <a:blip xmlns:r="http://schemas.openxmlformats.org/officeDocument/2006/relationships" r:embed="Rf3b7a7cde180461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b7a7cde1804616" /></Relationships>
</file>