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7ed82e78bae4f5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923 期</w:t>
        </w:r>
      </w:r>
    </w:p>
    <w:p>
      <w:pPr>
        <w:jc w:val="center"/>
      </w:pPr>
      <w:r>
        <w:r>
          <w:rPr>
            <w:rFonts w:ascii="Segoe UI" w:hAnsi="Segoe UI" w:eastAsia="Segoe UI"/>
            <w:sz w:val="32"/>
            <w:color w:val="000000"/>
            <w:b/>
          </w:rPr>
          <w:t>TKU is Listed Among the Top 200 Universities in the World</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Yi-feng Lu, Tamkang Times】England’s higher learning survey organization known as Quacquarelli Symonds (QS), announced the results that listed the 200 leading university courses in the world, placing Tamkang University between 151-200. This is the first time TKU has been listed in QS, which reviewed 30 subjects from over 3,000 universities. The subjects that were evaluated include Arts and Humanities, Engineering and Technology, Life Science and Medicine, Natural Science, and Social Science. Among the 200 leading university courses, 16 Taiwanese universities were selected. There were three areas of criteria that needed to be met before consideration in this global university index: academic reputation, outstanding review scores and thesis or dissertations.
</w:t>
          <w:br/>
          <w:t>Dean of the Department of Statistics, Shu-fei Wu, stated, “Our department has created an educational program that includes, Industrial Engineering Statistics and Management, Business Statistics and Management, Actuarial Science and Biology Statistics. These courses all include professional statistics software, quality management systems, insurance and professional licensing in order to pull students with an interest in mapping out a solid career plan. We have also maintained a very close exchange with our sister schools Xiamen University and Southwestern University of Finance and Economics, which have played a crucial supporting role in the development of our Statistical Survey Research Center.”
</w:t>
          <w:br/>
          <w:t>Shu-fei Wu also emphasized that the professors have really performed exceptionally in recent years, writing 106 published articles in two years and 96 of those publications were in SCI, SSCI, and EI. In addition various professors would do a cancer statistic research and exchange program in Vanderbilt University. The students involved in the master’s program have also been an inspiration, publishing 30 periodicals within the last three years.</w:t>
          <w:br/>
        </w:r>
      </w:r>
    </w:p>
  </w:body>
</w:document>
</file>