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2a532e8e0e948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507 期</w:t>
        </w:r>
      </w:r>
    </w:p>
    <w:p>
      <w:pPr>
        <w:jc w:val="center"/>
      </w:pPr>
      <w:r>
        <w:r>
          <w:rPr>
            <w:rFonts w:ascii="Segoe UI" w:hAnsi="Segoe UI" w:eastAsia="Segoe UI"/>
            <w:sz w:val="32"/>
            <w:color w:val="000000"/>
            <w:b/>
          </w:rPr>
          <w:t>A Total of 7711 TKU Students Graduated Today: Their Lives Turned over a New Leaf As of Today: Congra</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the TKU Commencement, Pres. Chang Horng-jinh told the graduating students that because we have 260 clubs, students already mastered the leader’s quality before they stepped into society.  That’s the secret they are so welcome by local industries. 
</w:t>
          <w:br/>
          <w:t>
</w:t>
          <w:br/>
          <w:t>In terms of figures, there are 7009 undergraduates who said “Good-bye” to their alma mater.  In addition to that, there are 68l Master Degree recipients as well as 21 Doctorate holders. 
</w:t>
          <w:br/>
          <w:t>
</w:t>
          <w:br/>
          <w:t>All told, 7711 people became TKU fellows as of today. 
</w:t>
          <w:br/>
          <w:t>
</w:t>
          <w:br/>
          <w:t>Pres. Chang Horng-jinh offered his congratulations to the society “Freshmen”.  He guaranteed that they will “make it” because of the ubiquitous TKU alumni/ae they are sure to meet and can count on “when the chips are down”, so to speak.  But he also took this opportunity to point out that the research spirit in Tamkang is ostensibly lacking.  He hoped that their junior brothers/sisters will redress this deficiency as time progresses. 
</w:t>
          <w:br/>
          <w:t>
</w:t>
          <w:br/>
          <w:t>When Dr. Clement C.P. Chang, our Founder, took the forum, he said that graduation marks a beginning, not an end in one’s life, because a person is always in the process of learning something new no matter where he/she may be: in the school or society.  However, one cannot completely control one’s destiny; only 50 percent of the chances are at the command of one’s hand; the rest will be determined by such extraneous factors as politics and economy.  But one must not be pessimistic.  We need to watch these 50 percent contingencies carefully because that’s all we can do. 
</w:t>
          <w:br/>
          <w:t>
</w:t>
          <w:br/>
          <w:t>Many TKU alumni/ae had returned to Tamkang, as has been the tradition for many years, to attend this pleasant occasion and to share with their junior brothers/sisters their joy and happiness. 
</w:t>
          <w:br/>
          <w:t>
</w:t>
          <w:br/>
          <w:t>The highlight of the Commencement was a special ceremony wherein an Unusually Industrious (Studious) Plague was announced and the recipient was Mr. Hsieh Ming-chao (Senior, Information Management).  He is a patient suffering from “prenatal limp muscle” chronic syndrome.  But he has successfully conquered this ailment and proudly finished his 4-year academic journey single-handedly and without a hitch.  His unusual courage and undaunted spirit have won the heart of so many people, not just those close to him. 
</w:t>
          <w:br/>
          <w:t>
</w:t>
          <w:br/>
          <w:t>When his mother came upon the platform to accept from the hands of Pres. Chang the Plaque on behalf of him, a thunderous applause greeted her.  This indeed was a memorable moment!</w:t>
          <w:br/>
        </w:r>
      </w:r>
    </w:p>
    <w:p>
      <w:pPr>
        <w:jc w:val="center"/>
      </w:pPr>
      <w:r>
        <w:r>
          <w:drawing>
            <wp:inline xmlns:wp14="http://schemas.microsoft.com/office/word/2010/wordprocessingDrawing" xmlns:wp="http://schemas.openxmlformats.org/drawingml/2006/wordprocessingDrawing" distT="0" distB="0" distL="0" distR="0" wp14:editId="50D07946">
              <wp:extent cx="1920240" cy="1115568"/>
              <wp:effectExtent l="0" t="0" r="0" b="0"/>
              <wp:docPr id="1" name="IMG_de7847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07/m\23cb9643-feb8-4fd7-a8d3-6bbac5230623.jpg"/>
                      <pic:cNvPicPr/>
                    </pic:nvPicPr>
                    <pic:blipFill>
                      <a:blip xmlns:r="http://schemas.openxmlformats.org/officeDocument/2006/relationships" r:embed="R3003f7722cc946c5" cstate="print">
                        <a:extLst>
                          <a:ext uri="{28A0092B-C50C-407E-A947-70E740481C1C}"/>
                        </a:extLst>
                      </a:blip>
                      <a:stretch>
                        <a:fillRect/>
                      </a:stretch>
                    </pic:blipFill>
                    <pic:spPr>
                      <a:xfrm>
                        <a:off x="0" y="0"/>
                        <a:ext cx="1920240" cy="11155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003f7722cc946c5" /></Relationships>
</file>