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308e4ae68047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President from University of Vienna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Tamkang Times】President from the University of Vienna, Professor Heinz W. Engl, came to visit Tamkang university on the 24th in the afternoon. The visit was arranged by the Ministry of Education and the University of Vienna President was able to have a tour of the Maritime Museum, Palace Lantern Classrooms, library and other related facilities. The beautiful and invigorating environment at TKU left a lasting impression on the special guests.
</w:t>
          <w:br/>
          <w:t>Afterwards the guests were able to attend a meeting with President Flora Chia-I Chang as she lead a friendly exchange with other TKU administrators. They invited President Chang to attend a celebration welcoming their university’s 650th anniversary. The two presidents made hopes and plans to work together in the near future for a new possible teacher or student exchange. The enthusiastic meeting was the perfect opportunity to strengthen and build ties. 
</w:t>
          <w:br/>
          <w:t>The University of Vienna is located in the capital of Austria. The university was established in 1365 and now is the oldest German speaking university in the world. It’s also one of the largest universities in the world. In the year 2000 it officially became the sister school of TKU, becoming the 57th sister school of TKU. The Vice President of International Affairs, Wan-chin Tai, stated, “They have already had 16 students come to TKU for an exchange and TKU has had 23 students go to the University of Vienna. The exchange programs between these two universities have always been very active. ”</w:t>
          <w:br/>
        </w:r>
      </w:r>
    </w:p>
    <w:p>
      <w:pPr>
        <w:jc w:val="center"/>
      </w:pPr>
      <w:r>
        <w:r>
          <w:drawing>
            <wp:inline xmlns:wp14="http://schemas.microsoft.com/office/word/2010/wordprocessingDrawing" xmlns:wp="http://schemas.openxmlformats.org/drawingml/2006/wordprocessingDrawing" distT="0" distB="0" distL="0" distR="0" wp14:editId="50D07946">
              <wp:extent cx="4876800" cy="2682240"/>
              <wp:effectExtent l="0" t="0" r="0" b="0"/>
              <wp:docPr id="1" name="IMG_cbbb4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9fdd058e-d5de-463b-8dd8-681d21a57b77.jpg"/>
                      <pic:cNvPicPr/>
                    </pic:nvPicPr>
                    <pic:blipFill>
                      <a:blip xmlns:r="http://schemas.openxmlformats.org/officeDocument/2006/relationships" r:embed="R4b7e7db3f59e473e" cstate="print">
                        <a:extLst>
                          <a:ext uri="{28A0092B-C50C-407E-A947-70E740481C1C}"/>
                        </a:extLst>
                      </a:blip>
                      <a:stretch>
                        <a:fillRect/>
                      </a:stretch>
                    </pic:blipFill>
                    <pic:spPr>
                      <a:xfrm>
                        <a:off x="0" y="0"/>
                        <a:ext cx="4876800" cy="2682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7e7db3f59e473e" /></Relationships>
</file>