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2325c541a247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506 期</w:t>
        </w:r>
      </w:r>
    </w:p>
    <w:p>
      <w:pPr>
        <w:jc w:val="center"/>
      </w:pPr>
      <w:r>
        <w:r>
          <w:rPr>
            <w:rFonts w:ascii="Segoe UI" w:hAnsi="Segoe UI" w:eastAsia="Segoe UI"/>
            <w:sz w:val="32"/>
            <w:color w:val="000000"/>
            <w:b/>
          </w:rPr>
          <w:t>The Results of TKU Clubs/Associations Evaluation Were Finalized on June 5</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results of TKU Clubs/Associations Evaluation were announced on last Wednesday (June 5), with Kaohsiung Area Alumni/ae together with other 7 clubs awarded with a cash prize for NT$10,000. each for their “Most Unusual” performances in the past year, and Computer Research plus other 23 clubs winning each a cash prize for NT$5,000.for their equally “Excellent Work”. 
</w:t>
          <w:br/>
          <w:t>
</w:t>
          <w:br/>
          <w:t>A special award went to Chinese Music and Tamkang Recreation Activity Counseling (Kang Fu Sher)---the prizes they grabbed this year are also called “Most Unusual”---because their performances were worthy of praise and commendation. 
</w:t>
          <w:br/>
          <w:t>
</w:t>
          <w:br/>
          <w:t>As usual, the TKU clubs were divided into 8 categories: Social Welfare, Musical, Autonomous, Academic, Library, Athletic, Recreational and Socializing.  Each category will be awarded a “Most Unusual” award.  For every 5 clubs, there will be an “Equally Excellent” award. 
</w:t>
          <w:br/>
          <w:t>
</w:t>
          <w:br/>
          <w:t>The Chinese Music, as we’ve reported previously, has just won the “Most Unusual Performance” award in a nation-wide College Clubs Evaluation Contest.  According to Miss Lin Sz-chih, Leader of the Chinese Music, what triggered their victory was largely due to the files and records they’ve kept in tact at hand, so they could withstand investigation from every possible angle.  They also owed their success to the past efforts of their seniors.  She also admitted the more awards a club wins, the more pressure it also generates, but she said that to Johnnies-come-lately, this might be an over-worry, because they might be better than we were. 
</w:t>
          <w:br/>
          <w:t>
</w:t>
          <w:br/>
          <w:t>As for Business Management, which won back the “Most Unusual” award for Autonomous category from Electrical Engineering, to whom they had to yield the First Honor last year, Mr. Wang Hsi-chuan (Junior, Business Administration) admitted they lost because they had had wrong assessment of the whole situation last year.  Now they have tightened up their loose ends this year.  Besides, they have reopened the Publicity Camp, thus bringing resources into TKU campus.  He is hoping that Business Management will continue to win another two “Most Unusual” awards in the future, plus a Special Award, as did Chinese Music and Tamkang Recreation Activity Counseling. 
</w:t>
          <w:br/>
          <w:t>
</w:t>
          <w:br/>
          <w:t>There is as yet a 3rd category that we might translate as “The Heritage (Hsin Chuan)” award. The Institute of Chinese Engineers, Tamkang Branch, Business Management Association and Tamkang Chorus were chosen as winners to receive a cash prize for NT$50,000, NT$20,000 and  NT$10,000 respectively.</w:t>
          <w:br/>
        </w:r>
      </w:r>
    </w:p>
    <w:p>
      <w:pPr>
        <w:jc w:val="center"/>
      </w:pPr>
      <w:r>
        <w:r>
          <w:drawing>
            <wp:inline xmlns:wp14="http://schemas.microsoft.com/office/word/2010/wordprocessingDrawing" xmlns:wp="http://schemas.openxmlformats.org/drawingml/2006/wordprocessingDrawing" distT="0" distB="0" distL="0" distR="0" wp14:editId="50D07946">
              <wp:extent cx="1109472" cy="780288"/>
              <wp:effectExtent l="0" t="0" r="0" b="0"/>
              <wp:docPr id="1" name="IMG_dfee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6/m\8857c179-d28c-4b1d-bc22-f033e54ea71a.jpg"/>
                      <pic:cNvPicPr/>
                    </pic:nvPicPr>
                    <pic:blipFill>
                      <a:blip xmlns:r="http://schemas.openxmlformats.org/officeDocument/2006/relationships" r:embed="R59ded353c3814cb7" cstate="print">
                        <a:extLst>
                          <a:ext uri="{28A0092B-C50C-407E-A947-70E740481C1C}"/>
                        </a:extLst>
                      </a:blip>
                      <a:stretch>
                        <a:fillRect/>
                      </a:stretch>
                    </pic:blipFill>
                    <pic:spPr>
                      <a:xfrm>
                        <a:off x="0" y="0"/>
                        <a:ext cx="1109472"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ded353c3814cb7" /></Relationships>
</file>