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e4eb1c6e6544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930 期</w:t>
        </w:r>
      </w:r>
    </w:p>
    <w:p>
      <w:pPr>
        <w:jc w:val="center"/>
      </w:pPr>
      <w:r>
        <w:r>
          <w:rPr>
            <w:rFonts w:ascii="Segoe UI" w:hAnsi="Segoe UI" w:eastAsia="Segoe UI"/>
            <w:sz w:val="32"/>
            <w:color w:val="000000"/>
            <w:b/>
          </w:rPr>
          <w:t>Creative City Second Hand Sale Registration Has Begun</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Jing-ya Su, Tamkang Times】Registration for Creative City Second Hand Sale will be taking place from May 5th to the 9th. The sale of second hand goods will last until 4pm on Friday. In order to register a small shop for the event go to the Student Council office in SG 203 to apply. The Student Council will also be holding the Spring Crazy event and the Season of Art at the same time. If you want a chance to promote your artistic creativity while making a small profit don’t miss out on this event. This year’s event organizer and third year student of the Department of Information and Library Science, Hui-qun Lin, expressed, “This event is basically three different events in one. The event will take place on June 3rd and everybody is welcome to join the festivities. Register in the Student Council office or online.”  (link http://tkusablog.blogspot.tw/)</w:t>
          <w:br/>
        </w:r>
      </w:r>
    </w:p>
  </w:body>
</w:document>
</file>