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b6bcdb78e94c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930 期</w:t>
        </w:r>
      </w:r>
    </w:p>
    <w:p>
      <w:pPr>
        <w:jc w:val="center"/>
      </w:pPr>
      <w:r>
        <w:r>
          <w:rPr>
            <w:rFonts w:ascii="Segoe UI" w:hAnsi="Segoe UI" w:eastAsia="Segoe UI"/>
            <w:sz w:val="32"/>
            <w:color w:val="000000"/>
            <w:b/>
          </w:rPr>
          <w:t>Board Game Week on Hai Bao Street</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Last week on Hai Bao Street Tamkang University held the first annual “Board Game Week”. This event was designed to help individuals relax and socialize while getting to understand the nature of both modern and classical board games. Lots of students participated on their way to and from class, giving them just the right break to ease their mind. All of the board gamers were excited to have fresh games and participants to interact with. A first-year student from the Department of Business Administration stated, “This experience has given me a chance to play and learn games I’ve never heard about. It’s a lot of fun.”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e82f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0/m\68e6047f-94b2-461a-9b21-176d163fef41.jpg"/>
                      <pic:cNvPicPr/>
                    </pic:nvPicPr>
                    <pic:blipFill>
                      <a:blip xmlns:r="http://schemas.openxmlformats.org/officeDocument/2006/relationships" r:embed="R0714b55927e54f6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714b55927e54f6c" /></Relationships>
</file>