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9887ef74442494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931 期</w:t>
        </w:r>
      </w:r>
    </w:p>
    <w:p>
      <w:pPr>
        <w:jc w:val="center"/>
      </w:pPr>
      <w:r>
        <w:r>
          <w:rPr>
            <w:rFonts w:ascii="Segoe UI" w:hAnsi="Segoe UI" w:eastAsia="Segoe UI"/>
            <w:sz w:val="32"/>
            <w:color w:val="000000"/>
            <w:b/>
          </w:rPr>
          <w:t>ICCCI Holds Storytime Workshop</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Yi-ling Huang, Tamkang Times】The Innovative Center for Cultural and Creative Industries (ICCCI)  held the “Storytime Workshop” on May third. They invited President from My Story Island, who taught how to use interactive games to increase speaking skills for middle school students. Executive Director of the ICCCI, Hui-chuan Liu, stated, “My hope is that during this workshop we can cultivate students to use body language to express a complete story.”
</w:t>
          <w:br/>
          <w:t>During the workshop, students used props and body language to communicate and play out different creative stories. Through imitating all of the sounds of the environment, imagination and concentration they were able to tell detailed and entertaining ideas. Hui-chuan Liu stated, “These activities are great for breaking the ice and bringing students closer together. It’s good for them to be able to self reflect to learn, but social skills are a crucial part of a balanced educational program.” Second year student of the Department of International Business Management, Tian-qing Lan, stated, “This workshop was a lot of fun and very artistic.”</w:t>
          <w:br/>
        </w:r>
      </w:r>
    </w:p>
  </w:body>
</w:document>
</file>