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2a9dbe96b446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本校與瀚荃協作品牌行銷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琬柔淡水校園報導】上月29日，研究發展處與瀚荃股份有限公司在傳播館舉辦「品牌行銷產學合作發表會」。行政副校長高柏園表示，「很高興和瀚荃合作、發表，也感謝研發長的聯繫，促使今日的成果。相信在師生的熱情協作下，發揮專業能力、打造產品設計和品牌，期待下次也有更具規模的發表會。」研發長康尚文認為，今日發表是與瀚荃合作最主要的成果展示，謝謝行副、瀚荃、大傳及資傳系的支持。
</w:t>
          <w:br/>
          <w:t>瀚荃跳脫品牌行銷過往的運作模式，透過與大傳、資傳2系合作，結合專業、品牌意象來設計。會中，除了說明企劃新模式的緣由、過程及成果，同時展示瀚荃旗下品牌O’pro9推出的加密系列、藍芽音響等產品。
</w:t>
          <w:br/>
          <w:t>瀚荃董事長楊超群表示，「由大傳系黃振家老師與資傳系施建州老師擔任品牌行銷與訊息設計的輔導顧問，開發文案、實作行銷及宣傳影片，相信未來有更多機會，期待激發出更具競爭力的產品。」
</w:t>
          <w:br/>
          <w:t>發表會上，本校和瀚荃集團互頒感謝狀致謝。高柏園在現場邀請楊超群擔任文學院業師，希望透過實務經驗的分享與成功案例，指導學生理論以外的知識。</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3400a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3722993c-f427-4556-91f0-a0dac7964bd1.jpg"/>
                      <pic:cNvPicPr/>
                    </pic:nvPicPr>
                    <pic:blipFill>
                      <a:blip xmlns:r="http://schemas.openxmlformats.org/officeDocument/2006/relationships" r:embed="Rbbcad1ce6ae647b7"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cad1ce6ae647b7" /></Relationships>
</file>