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afd60ee10045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933 期</w:t>
        </w:r>
      </w:r>
    </w:p>
    <w:p>
      <w:pPr>
        <w:jc w:val="center"/>
      </w:pPr>
      <w:r>
        <w:r>
          <w:rPr>
            <w:rFonts w:ascii="Segoe UI" w:hAnsi="Segoe UI" w:eastAsia="Segoe UI"/>
            <w:sz w:val="32"/>
            <w:color w:val="000000"/>
            <w:b/>
          </w:rPr>
          <w:t>Carrie Chang Music Hall is Nominated for Golden Melody Awards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Yi-ling Huang, Tamkang Times】Nominees for the the 25th Annual Golden Melody Awards were presented on the 20th of June. Among them were three albums composed from the Carrie Chang Music Hall. There are five different categories for awards: Best Taiwanese Aboriginal Album, Best Taiwanese Aboriginal Singer, Best Singer, Best Music Producer and best Musical Composer. On the 22nd when Mike Zeng came to the Carrie Music Chang Hall, he praised them for their high quality instruments and facilities. He stated, “I’m pleasantly surprised to see that Jazz is being learned and understood. Jazz has the ability to heal people and really express emotion.” A member of the Carrie Chang Music Center, Hua-min Shou, described the center as a place where youth can cultivate their talents with a completely enriched and abundant musical education.</w:t>
          <w:br/>
        </w:r>
      </w:r>
    </w:p>
  </w:body>
</w:document>
</file>