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1a1722e9eb4d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8 Departments are Recognized for Department Development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 Tamkang Times】The Office of Quality Assurance and Audit held the 2nd Annual “Department Development Award” review conference on May 22nd. In attendance was President Flora Chia-I Chang, the three Vice Presidents, Dean of Lanyang Campus, Jyh-horng Lin, officials from outside of the university, and Minister of the Ministry of Education, Jong-Tsun Huang. The honored guest came together to select 8 Departments to be presented with awards recognizing their achievements. President Chang expressed, “All of the different departments are the heart of Tamkang University. Participating in this type of competition gives them the chance to blend and network together which will lead to Tamkang becoming a well refined university known for the highest caliber of education in every part.”
</w:t>
          <w:br/>
          <w:t>The departments selected for review were the Department of Mechanical and Electro-Mechanical Engineering, the Department of Chemistry, the Department of Statistics, the Department of Electrical Engineering, the Department of Finance, the Department of Information Management, the Department of Civil Engineering, and the Department of Department of Computer Science and Information Engineering. The Dean of the Chemistry Department, Jyh-shing Lin, gave the board a report of the results of the Chung Ling Chemistry Competition and the recent success in the stimulation of interest in Chemistry all around Taiwan due to the Chemistry Mobile. Dean of the Department of Mechanical and Electro-Mechanical Engineering, Lung-jieh Yang, expressed that the social group known as the Tamkang University Bee Island is a group that has raised the quality of student curriculum. Like wise the all of the nominated department heads presented their achievements and the successful results to the board. All of the departments have performed brilliantly and have a great chance to be honored with the Department Development Award.</w:t>
          <w:br/>
        </w:r>
      </w:r>
    </w:p>
  </w:body>
</w:document>
</file>