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42fa15598c49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933 期</w:t>
        </w:r>
      </w:r>
    </w:p>
    <w:p>
      <w:pPr>
        <w:jc w:val="center"/>
      </w:pPr>
      <w:r>
        <w:r>
          <w:rPr>
            <w:rFonts w:ascii="Segoe UI" w:hAnsi="Segoe UI" w:eastAsia="Segoe UI"/>
            <w:sz w:val="32"/>
            <w:color w:val="000000"/>
            <w:b/>
          </w:rPr>
          <w:t>The Department of Russian Language Promotes Academic-Industry Program</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Ya-xuan Ji, Tamkang Times】The Department of Russian Language is promoting an academic-industry cooperation that will offer three different types of internships: Overseas Summer Intern Program, Overseas Internship Program and  Out of University Internship Program. Dean of the Russian Language Department, Shwu-yann Su, expressed, “An academic industry program mutually benefits both the university and the participating enterprises. It lets the students have direct contact with their career field while gaining valuable experience. It also provides the enterprises with well molded future employees.”
</w:t>
          <w:br/>
          <w:t>Currently the university will be cooperating with Gigabyte for the summer internship. Shwu-yann Su stated, “The supervisor at Gigabyte is a Tamkang University alumni so it will be a pleasure to work with them. TKU’s spirit of excellence is spilling over into many areas of our society. Selected students will be providing services for booking tickets and insurance.”</w:t>
          <w:br/>
        </w:r>
      </w:r>
    </w:p>
  </w:body>
</w:document>
</file>