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15ac1b4fc24a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The Alumni Summit Meets in Gaoxiong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Min-xu Liu, Tamkang Times】Tamkang University has collaborated with the Shuai-lai Chen Foundation to hold the 2014 Tamkang University Alumni Summit at the Ching-fu ShipBuilding on May 30th. In attendance were over 50 alumni that partook in the exploration of the “Future Development Strategy.” The purpose of the summit was to discuss the strategies of student cultivation in the near future.” For the event they invited speaker Xiang-ping Ma from the Ministry of Education, President of Dong Hwa University, Maw-Kuen Wu, and President of Jianguo High School, Wei-hen Chen to share ideas and experience.
</w:t>
          <w:br/>
          <w:t>At the opening of the event, President Flora Chia-I Chang expressed, “I am grateful to the Ministry of Education, university presidents and alumni that were able to participate in today’s summit.” President of TKU World Alumni Association, Chen-qing Nan, expressed, “For the sake of young learners I hope that we can continue to research in a direction that provides educational policy that will lead to more immediate employment opportunities.” Also in attendance was Vice President of Academic Affairs, Gwo-hsing Lu, Vice President of Administration, Po-yuan Kao, Dean of the College of Education, Dian-fu Chang, and Executive Director of the Office of Alumni Services and Resources Development, Chun-young Perng. 
</w:t>
          <w:br/>
          <w:t>During the summit the speakers focused on the challenges and changes of higher education teaching methods. They discussed ideas of how to better approach and adapt to the 21st century. The decided objective heading into the future, was to have teaching methods that carry a keen focus on globalization, competitive ability and adaptability with future needs and resources.</w:t>
          <w:br/>
        </w:r>
      </w:r>
    </w:p>
  </w:body>
</w:document>
</file>