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0d4df45c24b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學術副校長葛煥昭 並重產學研 增跨領域交流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專訪】面對教育制度與時代轉變，新任學術副校長葛煥昭將並重「教學」與「研究」，藉以促進本校的特色發展。他表示，會以「103-105年校務發展計劃書」內容為藍本，將逐步實現讓本校發展更好。他認為，教學是教師、學生以及課程三者緊扣不可偏廢，因此會先從「課程」著手，除延續7月與近2百家大企業的產學合作內容外，將強化實務實習課程、就業學分學程、訂單企業人才培育課程等，讓畢業生能在畢業後與企業接軌，以減少學用落差。葛煥昭強調，現在學習趨勢越來越多元，為了符合數位學習需求，預計三年內會將核心課程逐年數位化，同時發展MOOCs（大規模開放式線上課程）平臺，更深化英語授課和專業知能服務學習課程，讓本校學生可達到適性與適才的發展。由於教學方法與教學策略日新月異，葛煥昭將以教師增能研習方向，敦促學習與教學中心舉辦相關教師研習活動，以協助教師活用各種創新教學法於教學中，並加強全英語授課師資的培訓及認證，「因為只要課程開得好，教師教得好，學生自然就會學得好，這三者是相輔相成的。」
</w:t>
          <w:br/>
          <w:t>在提升本校學術研究發展上，葛煥昭著手5大重點：營造優質研究環境、培植優秀研究人才、建構跨領域研究群、拓展國際學術聲譽，以及厚植學術研究能量，尤其在發表論著上增設CSSCI期刊、提高論著被引用率的獎勵和產學研究的補助回饋金等，希望藉此增進教師研究能量促進與業界合作。
</w:t>
          <w:br/>
          <w:t>葛煥昭綜觀教學與研究指出，「產學合作與跨領域學習皆涵蓋其中，為兩者核心。」他期許能更增進產學合作，未來整合產學合作組及創育中心功能，建置校內專任教師學術領域人才資料庫，建立溝通媒合橋梁，以使推動研究和教學合作上能有助益。他表示，各系皆開啟產學合作之門，希望能持續努力以鼓勵學生和培養跨領域學習能力，除拓展學生就業之路外，還能發揮本校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380a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c8858273-aa1f-4f93-889b-3d26a0584585.jpg"/>
                      <pic:cNvPicPr/>
                    </pic:nvPicPr>
                    <pic:blipFill>
                      <a:blip xmlns:r="http://schemas.openxmlformats.org/officeDocument/2006/relationships" r:embed="R53d1a81537534c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d1a81537534c08" /></Relationships>
</file>