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25b5468ab84d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TKU Graduates are Once Again the Most Preferred Employees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Times】Global Views Monthly magazine and 1111 have finished conducting a survey to find the most preferred university graduates by thousands of enterprises. The survey was conducted from June 24th to July 23rd,  utilizing samples from both the internet and telephone. TKU was ranked 10th among all universities in Taiwan, making it the only private university to be ranked in the top ten. It was also ranked 1st among private universities. The categories used to gauge university rankings include Business and Management, Finance, Humanities, Social Science, Art, Design and Architecture. 
</w:t>
          <w:br/>
          <w:t>According to the survey, enterprises are most interested in new employees that have internship work experience or have studied an academic industry curriculum over letters of recommendation and grades. Because of this trend, the majority of enterprises recommend that students get work experience before going into graduate school. New employees with work experience are more likely to have an understanding of the required expertise for the job.
</w:t>
          <w:br/>
          <w:t>Vice President of Academic Affairs, Huan-chao Keh, stated, “In recent years we have been emphasizing internships and work experience because they are the current direction of higher education and we need to continue creating and strengthening our academic industry programs. On July 21st we signed an agreement with 200 enterprises to establish more professional academic exchanges.”</w:t>
          <w:br/>
        </w:r>
      </w:r>
    </w:p>
    <w:p>
      <w:pPr>
        <w:jc w:val="center"/>
      </w:pPr>
      <w:r>
        <w:r>
          <w:drawing>
            <wp:inline xmlns:wp14="http://schemas.microsoft.com/office/word/2010/wordprocessingDrawing" xmlns:wp="http://schemas.openxmlformats.org/drawingml/2006/wordprocessingDrawing" distT="0" distB="0" distL="0" distR="0" wp14:editId="50D07946">
              <wp:extent cx="3663696" cy="1755648"/>
              <wp:effectExtent l="0" t="0" r="0" b="0"/>
              <wp:docPr id="1" name="IMG_cabf8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9d919f37-34f0-4815-babe-8893a5c88a58.jpg"/>
                      <pic:cNvPicPr/>
                    </pic:nvPicPr>
                    <pic:blipFill>
                      <a:blip xmlns:r="http://schemas.openxmlformats.org/officeDocument/2006/relationships" r:embed="Redb3f2839fa54d9b" cstate="print">
                        <a:extLst>
                          <a:ext uri="{28A0092B-C50C-407E-A947-70E740481C1C}"/>
                        </a:extLst>
                      </a:blip>
                      <a:stretch>
                        <a:fillRect/>
                      </a:stretch>
                    </pic:blipFill>
                    <pic:spPr>
                      <a:xfrm>
                        <a:off x="0" y="0"/>
                        <a:ext cx="3663696" cy="1755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b3f2839fa54d9b" /></Relationships>
</file>