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e22fea27d449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TKU now Has a Smart Library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 Zhuo, Tamkang Times】I’m sure that all of TKU’s readers and book lovers have already found out that the second floor of the Library has become “smarter.” On October 6th the Library held a book reading, giving people a chance to see the new renovations and modifications. In addition to having new tables and chairs, a sophisticated technological search system has been implemented, which uses sensors to keep track of all of the reading materials. This new RFID or smart technology is a revolutionary new way to find the materials you are looking for. Each book is directly connected to the computer through a “smart book case” that makes life more convenient for students as well as librarians. Everyone is welcome to take advantage of this supportive technological facility. (Photographed by Guo-zhen Wu)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c943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abc44060-450c-4fe7-8f35-6f746c1322ec.jpg"/>
                      <pic:cNvPicPr/>
                    </pic:nvPicPr>
                    <pic:blipFill>
                      <a:blip xmlns:r="http://schemas.openxmlformats.org/officeDocument/2006/relationships" r:embed="R6e9dc56b610e4d03"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7369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650c311b-c29d-4742-864c-7331bf494948.jpg"/>
                      <pic:cNvPicPr/>
                    </pic:nvPicPr>
                    <pic:blipFill>
                      <a:blip xmlns:r="http://schemas.openxmlformats.org/officeDocument/2006/relationships" r:embed="Rd43bca93d40c49f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9dc56b610e4d03" /><Relationship Type="http://schemas.openxmlformats.org/officeDocument/2006/relationships/image" Target="/media/image2.bin" Id="Rd43bca93d40c49f1" /></Relationships>
</file>