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88b6fb3e5a47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Dual Language Menus in the Food Court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Li, Tamkang Times】The Food Court has just become more international! Starting from this semester the food court is now providing a menu that includes both English and Chinese language. There have also been other improvements including new facilities and a liquid crystal television set. This semester the dining experience in the dorm has just gotten better and the students are enjoying the changes. Malaysian student in the Department of Mass Communication, Yi-shuang Hong, stated, “Before, all of the international students had a difficult time ordering and now it’s so much better. I love how convenient it’s become.”</w:t>
          <w:br/>
        </w:r>
      </w:r>
    </w:p>
  </w:body>
</w:document>
</file>