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e09cfce74349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校友捐款再進擊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根據校友服務處提供9月份捐款資訊，中華全球建築學人交流協會與林美琴分別捐120萬、15萬元給建築學系，建築系系主任黃瑞茂表示，「捐贈將用在『2014海峽兩岸建築院校學術交流工作坊』，期望藉此讓兩岸學生有學術交流，拓展更開闊的視野。」
</w:t>
          <w:br/>
          <w:t>　上銀科技股份有限公司捐近60萬給會計系，會計系系主任張寶光表示，「謝謝上銀科技支持，系上會將經費用在推動學生考取專業執照及提升語文能力，期望學生能有更傑出的表現。」另外，蔣國樑家屬蔣國榕捐27萬5千元給中文系蔣國樑先生古典詩創作獎。10月份截至目前，鴻海副總裁簡宜彬捐25萬給國企系。</w:t>
          <w:br/>
        </w:r>
      </w:r>
    </w:p>
  </w:body>
</w:document>
</file>