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a1b56e5c9044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946 期</w:t>
        </w:r>
      </w:r>
    </w:p>
    <w:p>
      <w:pPr>
        <w:jc w:val="center"/>
      </w:pPr>
      <w:r>
        <w:r>
          <w:rPr>
            <w:rFonts w:ascii="Segoe UI" w:hAnsi="Segoe UI" w:eastAsia="Segoe UI"/>
            <w:sz w:val="32"/>
            <w:color w:val="000000"/>
            <w:b/>
          </w:rPr>
          <w:t>爭取國際競爭力 教部12日訪評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【記者周雨萱淡水校園報導】教育部訪評委員於12日蒞校，就「大專校院國際化品質視導機制」進行實地訪評，訪評委員將就本校國際化之運作情形與境外生及行政輔導相關人員進行廣泛且深入訪談。
</w:t>
          <w:br/>
          <w:t>　本次視導層面包含「學校國際化發展目標及特色」、「境外學生國際化學習支援」、「大專校院國際化人力及行政資源」、「國際化校園及外文網站」，以及「國際合作及交流」。</w:t>
          <w:br/>
        </w:r>
      </w:r>
    </w:p>
  </w:body>
</w:document>
</file>