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a0d0ca72047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【第28屆金鷹獎特刊】啟動菁英成長飛輪 開發產學鏈結效應／校長張家宜博士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欣逢淡江創校64週年，同時也頒發表彰傑出校友的第28屆金鷹獎。「淡江大學世界校友會聯合會雙年會」自2006年於洛杉磯舉辦第一屆後，每2年舉行一次，已分別於上海、臺北、吉隆坡辦理，今年8月在溫哥華舉行的雙年會，已是第五屆了。雙年會活動主要用意是凝聚來自世界各地的校友情誼，今年恰逢「守謙國際會議中心」新建工程募集資金，校友們紛紛捐款響應，深切感受到校友對母校的熱情支持與向心力。
</w:t>
          <w:br/>
          <w:t>　根據《遠見》雜誌調查結果顯示，受訪企業對於具有「企業實習經驗」、「參與過產學合作案」較易給予工作機會，同時高達68.1%的受訪企業，建議學生能選擇不同的系所進行跨領域學習。今年7月與中華航空、上銀科技及富邦集團等200家企業合作簽約，由企業提供1,000個以上的實習名額給本校學生，藉由產學合作、就業學分學程，取得學生實習機會。例如，上銀科技與電機系進行的HIWIN大型人型機器人開發計畫，創造電機系連續9年榮獲機器人足球世界冠軍的佳績，今年「智慧自動化與機器人中心」遠赴日本東北大學舉辦聯合暑期營，拓展學生國際觀與團隊合作能力。
</w:t>
          <w:br/>
          <w:t>　此外，本校研發的「e筆書畫系統」與正崴集團進行文創產學合作計畫，發展國際及兩岸四地的數位文化產業，張炳煌教授並開設「書法e動─文字的生命律動」磨課師課程（MOOCs）加以推廣，將產學需求融入教材，開啟學生數位自主學習管道。未來希望各系所持續開發學用合一的多元模式，進行產學大、小聯盟的推動。讓師生藉由了解企業所需，吸收產學知識，整合研發能量，強化專業知能，締造「學以致用」的學術環境。對於提升臺灣產業的附加價值，與增進國際地位，有極大助益。亦能加速本校產學成果鏈結外部資源，符合市場化，以提升學生就業力，創造企業、教師及學生三贏局面。
</w:t>
          <w:br/>
          <w:t>　展望未來，高等教育在人口結構趨近少子化及經費挹注不明確下，面臨經營運籌帷幄的角力戰，未來學大師艾文‧托佛勒（Alvin Toffler）曾說：「21世紀的文盲不再是那些無法讀寫的人，而是那些無法學習、無法持續學習以及重新學習的人。」是以在學習上，我們不能稍有懈怠，本校除落實校務發展計畫，賡續全面品質管理，型塑淡江特色文化外，也要借鏡國內外高等學府進行標竿學習。在慶祝校慶的時刻，淡江人更應該磨利鷹眼，發揮飛輪效應，進行產學鏈結，以提高淡江的競爭力。
</w:t>
          <w:br/>
          <w:t>　讓我們共同祝賀淡江生日快樂，也敬祝各位身心靈健康！</w:t>
          <w:br/>
        </w:r>
      </w:r>
    </w:p>
  </w:body>
</w:document>
</file>