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453111ea940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課外組社團經營師認證結訓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淡水校園報導】為強化社團經營技巧，本校輔導社團幹部通過ESSOT社團經營師認證，由中華學生社團教育學會主辦、課外組承辦於上月18日始至本月2日在工學大樓舉辦「第十八期社團經營師認證學分班」，共44位校內外同學參與。
</w:t>
          <w:br/>
          <w:t>弘光科技大學食品科技系教授陳昭雄等共14位校外講師以「社團經營」、「社團領導與溝通」等主題講授，並搭配心得簡報及創意表演的動靜態競賽，由中華學生社團教育學會理事長張同廟頒發結業證書。
</w:t>
          <w:br/>
          <w:t>教科三黃雨柔表示，聽完課程後會開始檢視社團的不足，期能學以致用，不僅經營社團，更能達成「永續傳承」的目標。</w:t>
          <w:br/>
        </w:r>
      </w:r>
    </w:p>
  </w:body>
</w:document>
</file>