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50d97594e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財金系教授林蒼祥　上海期交所演講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財金系教授暨兩岸金融中心主任林蒼祥受上海期貨交易所邀請，於12至14日赴對岸江蘇省蘇州市參加「第二屆上海期貨交易所國際結算業務研討會」，並以「新興市場期貨保證金比較及臺灣改革經驗」為題發表專題。
</w:t>
          <w:br/>
          <w:t>　本次國際級高階研討會，共邀6位歐美、港臺期貨交易所及保管銀行總經理級主管發表專題，林蒼祥是兩岸三地唯一受邀之學者，除了探討國際金融外，亦分享運用財務工程來推動金融改革的經驗。林蒼祥表示，「非常榮幸受到邀請，感謝校方及財金系長期支持與鼓勵，讓我在財務工程研究及實務參與有所貢獻。」
</w:t>
          <w:br/>
          <w:t>　上海期貨交易所目前上市交易的有黃金、白銀、銅等12種期貨合約，現有會員逾200家，在全國開通遠端交易逾700個據點。</w:t>
          <w:br/>
        </w:r>
      </w:r>
    </w:p>
  </w:body>
</w:document>
</file>