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4bf881f11c40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Commonwealth Magazine Forum Takes Place</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Yi-mei Chen, Tamkang Times】According to the research gathered amongst 46 countries under the title “Global Talent 2012,” published in the 2012 Edition of Oxford Economics, Taiwan will be faced with a lack of qualified professional personnel. This information proves to possibly be more devastating to the economy than Taiwan’s current problem as an “aging generation.” In order to salvage the situation, the youth must be determined to fight for the future of Taiwan. This time period calls for a more ambitious and adventurous generation. In the afternoon on November 3rd, a forum was held titled, “Ambition- the Battle for Future Talent.”
</w:t>
          <w:br/>
          <w:t>The event was held by TKU in cooperation with Commonwealth Magazine, who invited President of Chailease,Ying-chih Liao, TKU Alumni and Founder of the Innovative Open House website, Chih-Chao Chuang, and student representatives from the College of Engineering, to share ideas that could pave the way to a brighter economic future. The forum had over 1,600 individuals in attendance. President Chia-I Chang began the event by expressing her gratitude to Commonwealth Magazine for helping hold such a meaningful forum.
</w:t>
          <w:br/>
          <w:t>President Chang then gave a brief history of TKU and its achievements including being ranked number one as most preferred graduates for employment for 17 years, the Three Circles and Five Disciplines Education system and maintaining an internationally-oriented, information-oriented and future-oriented education system. She then explained the steps needed to cultivate quality professionals in the future. She stated, “Taiwan’s future will gain strength by stepping onto the world stage and cultivating a more holistic global view.”
</w:t>
          <w:br/>
          <w:t>The editor for Commonwealth Magazine, Wan-yu Wu, detailed the goal of the forum while presenting a short documentary. The documentary pointed out that the responsibility of creating a better economic future is reliant on the youth of Taiwan. It drew examples, using success stories of ambitious young entrepreneurs such as Chih-Chao Chuang. Afterwards Chih-chao Chuang shared his personal experience with the audience, giving gratitude to TKU for helping him to achieve his dream. He then encouraged the students to take advantage of the unique opportunity of learning at TKU. He stated, “No matter what the situation is in the world or in Taiwan, if I can do it, you can do it!”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9d7f2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6/m\f6ec43ec-bb17-4b2f-9d4c-6119dd1c2d40.jpg"/>
                      <pic:cNvPicPr/>
                    </pic:nvPicPr>
                    <pic:blipFill>
                      <a:blip xmlns:r="http://schemas.openxmlformats.org/officeDocument/2006/relationships" r:embed="R0aea0f2fdc71422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ea0f2fdc714226" /></Relationships>
</file>