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6e1cd09fb545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International Christmas Celebration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College of International studies held an international Christmas banquet celebration with over 60 students on December 23rd. There was a joyful mixture of both Taiwanese and international students as they sang Christmas carols in various languages. The atmosphere was filled with cheer and gratitude as they mingled together for the holiday. Dean of the College of International Studies, Kao-cheng Wang, stated, “I’m very happy that everyone could spend time together on this wonderful holiday.” Fourth-year student of the Graduate Institute of International Affairs and Strategic Studies, Yu-zhen Jiang, stated, “It’s special to share this kind of moment with everyone.”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ed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bf23cb61-7653-4f39-af51-f819ef3f9841.jpg"/>
                      <pic:cNvPicPr/>
                    </pic:nvPicPr>
                    <pic:blipFill>
                      <a:blip xmlns:r="http://schemas.openxmlformats.org/officeDocument/2006/relationships" r:embed="Rc4a6b5962a48484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a6b5962a484843" /></Relationships>
</file>