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0ce0fca61e42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TKU Lays Out Strategy to Take On Baby Bust Generation Effects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Yu-xun Zhou, Tamkang Times】Tamkang University held its 140th Administration Meeting last December 26th in the Chueh-sheng International Conference Hall. Lanyang Campus attended the meeting via video conference. President Flora Chia-I Chang expressed, “In the future in addition to implementing the 8 principles of education into our curriculum, I also look forward to more internship study programs to give students professional knowledge.”
</w:t>
          <w:br/>
          <w:t>During the assembly grants for research were awarded to various groups: 700,000 NT to Center for Water Resources Management and Policy Research and 300,000 NT to the Wind Engineering Research Center. The main focus of the conference addressed the problems that higher education institutions are faced due to the effects of Taiwan’s baby-bust generation. The members of the conference presented an analysis on strategies to diversify enrollment and increase TKU’s competitive ability to attract students. 
</w:t>
          <w:br/>
          <w:t>Dean of Human Resources, Shi-feng Chuang, detailed the situation of current employees, mentioning that the older staff may need to make plans for retirement in order to bring in new workers. He also stated that the newer workers would have to be high-caliber employees in order to increase the quality of staff at TKU. President Chang, stated, “While facing this problem of an aging generation, everyone is going to have to put forth a valiant effort.”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bd4c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cec94071-f467-43fc-aa7e-e19433242b05.jpg"/>
                      <pic:cNvPicPr/>
                    </pic:nvPicPr>
                    <pic:blipFill>
                      <a:blip xmlns:r="http://schemas.openxmlformats.org/officeDocument/2006/relationships" r:embed="Re1d5c7a4b856417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d2f9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37b3a2e5-ad50-4b04-805a-5006dd688b95.jpg"/>
                      <pic:cNvPicPr/>
                    </pic:nvPicPr>
                    <pic:blipFill>
                      <a:blip xmlns:r="http://schemas.openxmlformats.org/officeDocument/2006/relationships" r:embed="Rc582ae4b9ed14ef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d5c7a4b8564170" /><Relationship Type="http://schemas.openxmlformats.org/officeDocument/2006/relationships/image" Target="/media/image2.bin" Id="Rc582ae4b9ed14eff" /></Relationships>
</file>