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c257d9ec040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試試看你答對幾題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智慧財產Q and 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1.（○）商標是辨別商品或服務來源的標識，也是企業透過宣傳廣告，花時間心血建立品牌形象的智慧財產權，我們應該予以尊重。如果被不肖廠商任意仿冒，商標權人可以向司法機關檢舉或提出告訴。
</w:t>
          <w:br/>
          <w:t>2.（○）做仿冒品、賣仿冒品都是侵害商標權的犯罪行為，而且是公訴罪，千萬不可存僥倖之心而觸法。
</w:t>
          <w:br/>
          <w:t>3.（○）小明半年前將傳統餐桌改良，並申請臺灣新型專利，如今想要進軍美國市場，為防止其專利遭受侵權，需要再申請美國專利。
</w:t>
          <w:br/>
          <w:t>答案：1.（○）2.（○）3.（○）</w:t>
          <w:br/>
        </w:r>
      </w:r>
    </w:p>
  </w:body>
</w:document>
</file>