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7dd7365af341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The Career Boat Sets Sail on the 15th</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Ying-zhen Lu, Tamsui Campus】In order to help students reach the maximum of their potential in terms of career success, the Office of Student Affairs is holding career related events titled the Career Boat starting from the 15th. There will be a total of 19 different activities that will help students get the advantage in the work field. A member of the Guidance Section, Ling-chan Wu, stated, “This event will have many different parts all designed to enhance students’ chances of landing a career including lectures, simulations and workshops.” The lectures will help students understand what employers are looking for in an employee and how they should prepare in advance. There will also be workshops that simulate how to do a professional job interview and write a winning resume. (For registration information see link http://enroll.tku.edu.tw)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4175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8/m\0bf943c7-acd3-422e-922a-665397eae629.jpg.jpg"/>
                      <pic:cNvPicPr/>
                    </pic:nvPicPr>
                    <pic:blipFill>
                      <a:blip xmlns:r="http://schemas.openxmlformats.org/officeDocument/2006/relationships" r:embed="R40f96107353f47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f96107353f4701" /></Relationships>
</file>