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a9d0abc54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1.（○）各國專利都有規定專利保護年限，一旦某專利保護年限屆滿，任何人就可自由運用該項專利之技術，不必再受專利權人之約束。
</w:t>
          <w:br/>
          <w:t>2.（○）發明了一件既新穎、進步又有產業利用性的產品，要趕快到經濟部智慧財產局申請專利，如果沒有提出申請，反而被別人搶先在市面上販售，發明人心血就白費啦。
</w:t>
          <w:br/>
          <w:t>3.（○）新式樣是指對物品的形狀、花紋、色彩或其結合，透過視覺訴求的創作，這是可以申請新式樣專利的。
</w:t>
          <w:br/>
          <w:t>4.（○）做仿冒品、賣仿冒品都是侵害商標權的犯罪行為，而且是公訴罪，千萬不可存僥倖之心而觸法。
</w:t>
          <w:br/>
          <w:t>答案：1.（○）2.（○）3.（○）4.（○）</w:t>
          <w:br/>
        </w:r>
      </w:r>
    </w:p>
  </w:body>
</w:document>
</file>