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c91cb580d143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Tamkang University Signs Agreement with 1111</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Tamsui Campus】Recently Tamkang Times has decided to cooperate with 1111 to find information online including tutoring, internships and facebook pages related to new personnel with skills in computers and electronics along with downloads of articles from Tamkang Times. Supervisor from 1111 expressed, “This cooperation will not only prove to be beneficial in finding people seeking employment and related information, but it we will also create a media platform that will allow enterprises to see the most recent news at Tamkang University. I’m really looking forward to this meaningful exchange.”  According to Alexia, Tamkang Times is among the top digital websites in Taiwan（http://www.alexa.com/topsites/countries/TW. Third year student of the Department of Electrical Engineering and photographer of Tamkang Times, Guo-zhen Wu, stated, “By cooperating with outside resources, Tamkang Times will be exposed to a much larger audience and more people will be able to enjoy our work.”</w:t>
          <w:br/>
        </w:r>
      </w:r>
    </w:p>
  </w:body>
</w:document>
</file>