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705b65b368c49a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963 期</w:t>
        </w:r>
      </w:r>
    </w:p>
    <w:p>
      <w:pPr>
        <w:jc w:val="center"/>
      </w:pPr>
      <w:r>
        <w:r>
          <w:rPr>
            <w:rFonts w:ascii="Segoe UI" w:hAnsi="Segoe UI" w:eastAsia="Segoe UI"/>
            <w:sz w:val="32"/>
            <w:color w:val="000000"/>
            <w:b/>
          </w:rPr>
          <w:t>TKU Makes Agreement for Academic Industry Boat Design Program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Huan Zhuang, Tamsui Campus】In order to increase research at the university, Supervisor of the Industry-Academy Cooperation Section, Chien-yu Wang,  Professor of the Department of Electrical Engineering, Shung-wen Kang, Professor of the Department of Chemistry, Kuo-jen Hwang and Professor of the Department of Physics,  I-nan Lin, headed to Ship and Oceans Industries R&amp;D Center for an academic visit. The discussion revolved around aspirations of the Ship and Oceans Industries R&amp;D Center cooperating with Tamkang for an academic-industry internship in the near future. 
</w:t>
          <w:br/>
          <w:t>The professors of TKU put forth various ideas and concepts that would be beneficial, such as the “Internet of Things”, using sensors and detectors that can help the facilities and devices on boats and a method to prevent water contamination.  Chien-yu Wang expressed, “I really look forward to being able to gain some practical experience that will help our boat design skills in the future.”</w:t>
          <w:br/>
        </w:r>
      </w:r>
    </w:p>
  </w:body>
</w:document>
</file>