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1db4777fb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湯智烘創業智慧戒指 北市獎勵補助40萬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本校建邦中小企業創新育成中心輔導廠商「為什麼不股份有限公司」，是由103學年度資管系EMBA校友湯智烘創立，以研發智慧戒指ARING，獲得臺北市產業發展局獎勵40萬創業補助，亦通過臺北市青年創業融資貸款100萬。創育中心秘書陳彥筑表示，中心提供多項創業課程，除鼓勵學生參與創業競賽，更積極協助校友申請青年創業貸款。
</w:t>
          <w:br/>
          <w:t>湯智烘認為，從眾多申請者中脫穎而出的關鍵在於，能把想法轉化為實際成效。他說：「創業過程中有許多質疑的聲音，每步皆充滿困難與考驗。」湯智烘憑藉著不服輸的個性，放下身段、從頭學起，扎實地做出成果。他與學弟妹們分享，若想創業必須找尋明確的目標、以及擁有一顆熱忱的心。</w:t>
          <w:br/>
        </w:r>
      </w:r>
    </w:p>
  </w:body>
</w:document>
</file>