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bb7c43d87b47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New Elevator for the Disabled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Report】TKU’s Freindly Campus Policy is continually seeking to make life more convenient for students. Recently the Office of General Affairs installed a new elevator for disabled students in the cafeteria of the Second Sung-tao Hall. After applying for access of the new facility, disabled students will be able to obtain a card to let them utilize the elevator without the hassle of lines. Director of the Energy Conservation and Space Section, Yu-san Chiang, stated, “We must preserve disabled students’ rights and continue to modify and create facilities that cater to their needs. They should be able to get to places quickly in case of an emergency or any situation that requires a sense of urgency.”  First year student of the Department of Mass Communication, Guo-yi Yang, had this to say about the elevator, “It’s really convenient and I’m grateful to have this new elevator. I suggest maybe installing a voice operating system for even more convenience for other disabled students in the future.”</w:t>
          <w:br/>
        </w:r>
      </w:r>
    </w:p>
  </w:body>
</w:document>
</file>