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ba058497c44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諮輔組辦憂鬱症防治影展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【記者孫于翔淡水校園報導】諮輔組與董氏基金會19日在Q409舉辦「Running Hunter－奔跑吧！獵人」憂鬱症防治微電影影展，吸引約80人參與。教心所教授郭瓈灩、董氏基金會代表心衛組副主任戴怡君，以及劇中演員傅小芸與歐馬克蒞臨與會。郭瓈灩致詞時指出，憂鬱症已成為21世紀人類三大疾病之一，呼籲大家切勿忽視憂鬱症。
</w:t>
          <w:br/>
          <w:t>　活動中，播放該片以3角色反映年輕人內心的各種壓力，如：欠缺自信、害怕失敗等。映後座談，劇中演員傅小芸分享自身面對家人反對工作時的壓力、及如何成功與家人協調、化解壓力的經驗。此外，臨床心理師謝明惠也建議，可透過適當的運動來紓解壓力。會計四黃詩涵表示，參與活動後更加了解憂鬱症狀，受益良多。</w:t>
          <w:br/>
        </w:r>
      </w:r>
    </w:p>
  </w:body>
</w:document>
</file>