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a6eb70593d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The 2015 Miscellaneous Fees Committee Meeting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Campus】The 2015 Miscellaneous Fees Committee Meeting took place on May 11th in the Chueh-sheng Memorial Hall, hosted by Vice President of Administration, Yi-jen Hu. Also in attendance were teachers and student representatives, many of  whom felt they had not received enough information related to the issue and therefore another meeting was appointed to be held on May 18th. Head of the Student Representatives and four-year student of the Department of Chinese, Qi-cheng Zhuang, expressed, “We need to attend to the issues of an effective voting system for resolutions, sufficient cash flow for projects, increase of parental requests and implementing the adjustment of tuition for financial development.”  Yi-jen Hu agreed with the motions as the administration responded. 
</w:t>
          <w:br/>
          <w:t>Jui-chih Chen explained, “A portion of the miscellaneous funds is for other departments and can’t be touched. All funding must be allocated for priority usage. Today we are here to determine as a collective where these funds are best needed.” During the meeting Jui-chih Chen laid out an outline with the students, detailing a plan on how to allocate the miscellaneous funding. The index was adjusted to fit the needed criteria of the Ministry of Education and subsidies were given to students struggling economically. With the Ministry of Education’s support, the campus should have significant changes after only three years. The teachers, students and administrators discussed the needed preparations for the upcoming changes and the responsibilities that they will entail.</w:t>
          <w:br/>
        </w:r>
      </w:r>
    </w:p>
  </w:body>
</w:document>
</file>