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31cd86a5784d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Potential Danger Uprooted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【Jin-xuan Li, Tamsui Campus Report】The Office of General Affairs has taken up the task to removing trees located by the Foreign Languages and Literature Building and the Carrie Chang Fine Arts Center after a safety campus investigation that took place on May 30th and 31st. It was determined that the trees currently pose a safety hazard that could lead to possible injury from falling debris after heavy rain. Director of the Energy Conservation and Space Section, Yu-san Chiang, stated, “It is estimated that the removal of the trees will be a process of 6 to 7 days and everyone should stay clear of these areas in the meantime. 
</w:t>
          <w:br/>
          <w:t>Yu-san Chiang explained that the removal of the trees would prevent hazards and possible infections, much like the recent event that lead to the injury of one TKU’s students a few weeks back. The Office of General Affairs has changed the date of an event to celebrate trees from the 9th and postponed it until at least after  the 12th of June. The “Old Tree, Precious Tree Sustainment Event,” is set to take place in B403 on the fourth floor. A member of the Office of General Affairs, Ruey-er Chen, stated, “The removal of old trees from campus is very unfortunate, but the risk of infection spreading to other trees would be far more devastating.”</w:t>
          <w:br/>
        </w:r>
      </w:r>
    </w:p>
  </w:body>
</w:document>
</file>