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473b7d1c0840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Student Groups Give Input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【Yu-xuan Zhou, Tamsui Campus Report】The Annual Student Group Representative meeting took place on May 26th in the Chueh-sheng International Conference Hall. In attendance was President Flora Chia-I Chang, Vice President of Administration, Yi-jen Hu and all related administrators and officials, making up 150 people in total. Lanyang Campus also attended the meeting via video conference. The meeting began with President Chang handing out awards for 2015 China Youth Corps. Junior College Outstanding Students. 
</w:t>
          <w:br/>
          <w:t>President Chang expressed, “For the past four years student groups have been mandatory at the university. Because participating students continue to increase in number, the university is open to hearing any suggestions regarding modification, criticism and improvement. We hope to be able to have a meaningful and productive exchange.” The meeting began with the leader of the Taekwondo  team discussing issues with a suitable practice room and safety concerns. The Student Association representative and third-year student of the Department of Public Administration, Chun-ning Zhang, recommended that there be student representatives to handle particular issues. Director of the Office of General Affairs, En-chih Ko, stated, “In the future we will connect with students of each department to organize more representatives. It will be great to have more students participate in administration.”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66b0e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5701bcd6-a99d-4ea5-a108-d73e5def2927.jpg.jpg"/>
                      <pic:cNvPicPr/>
                    </pic:nvPicPr>
                    <pic:blipFill>
                      <a:blip xmlns:r="http://schemas.openxmlformats.org/officeDocument/2006/relationships" r:embed="R6ecb0335d1b548e4"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84dcc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ce10b6df-bf63-47dc-ae33-3b8c3c8a72e3.jpg.jpg"/>
                      <pic:cNvPicPr/>
                    </pic:nvPicPr>
                    <pic:blipFill>
                      <a:blip xmlns:r="http://schemas.openxmlformats.org/officeDocument/2006/relationships" r:embed="Rf3593fcf3e674304"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cb0335d1b548e4" /><Relationship Type="http://schemas.openxmlformats.org/officeDocument/2006/relationships/image" Target="/media/image2.bin" Id="Rf3593fcf3e674304" /></Relationships>
</file>