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72d7d043194b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971 期</w:t>
        </w:r>
      </w:r>
    </w:p>
    <w:p>
      <w:pPr>
        <w:jc w:val="center"/>
      </w:pPr>
      <w:r>
        <w:r>
          <w:rPr>
            <w:rFonts w:ascii="Segoe UI" w:hAnsi="Segoe UI" w:eastAsia="Segoe UI"/>
            <w:sz w:val="32"/>
            <w:color w:val="000000"/>
            <w:b/>
          </w:rPr>
          <w:t>教師多元升等22日說明會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蕭婷予淡水校園報導】為協助教師適性職涯及多元專業發展，確保教師教學品質及學生學習成效，提升本校競爭力，人力資源處管理企劃組於22日舉辦「教師多元升等制度說明會暨經驗分享」。人資長莊希豐表示，「教育部從102年開始推動教師多元升等，透過專業教學與技術性產學合作相輔相成，期待提升教師學術研究，也幫助學生學習。」
</w:t>
          <w:br/>
          <w:t>會中將說明多元升等制度，除了原有「學術研究型」升等之外，新增「教學研究型」及「技術應用型」兩類升等機制，且「教師升等規則」將於104學年度起全面實施。
</w:t>
          <w:br/>
          <w:t>莊希豐提示，會中亦將邀請中華大學土木工程學系教授呂志宗及樹德科技大學休閒與觀光管理學系副教授鍾政偉進行分享，「兩位教授分別在『教學研究型』和『技術應用型』升等準備有豐富經驗，希望透過成功經驗讓每位老師更瞭解多元升等的法規修訂及其機制。」</w:t>
          <w:br/>
        </w:r>
      </w:r>
    </w:p>
  </w:body>
</w:document>
</file>