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eadd1eba764c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970 期</w:t>
        </w:r>
      </w:r>
    </w:p>
    <w:p>
      <w:pPr>
        <w:jc w:val="center"/>
      </w:pPr>
      <w:r>
        <w:r>
          <w:rPr>
            <w:rFonts w:ascii="Segoe UI" w:hAnsi="Segoe UI" w:eastAsia="Segoe UI"/>
            <w:sz w:val="32"/>
            <w:color w:val="000000"/>
            <w:b/>
          </w:rPr>
          <w:t>The Second Class of Graduates from E-Learning Executive Master's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【Yi-ting Li, Tamsui Campus Report】Tamkang University’s long distance study program is successful! Students enrolled in the E-Learning Executive Master's Program of Asian Studies come from many areas including the Dominican Republic, Argentina, Ecuador, Guatemala, Honduras, Nicaragua and Panama. After the third year of the program, 9 students have completed the 24 credit course and the graduation ceremony was held on June 11th in the Cheuh-sheng International Conference Hall.
</w:t>
          <w:br/>
          <w:t>In attendance for the graduation ceremony was President Flora Chia-I Chang, Director of the Office of International and Cross-Strait Affairs (OICSA), Pei-wha Chilee, General Secretary of OICSA, Martha Shu-min Kuo, Exchange Director of OICSA, En-ju Lin, Special Correspondent, Wen-xing Ping, Member of Enrollment, Li-wei Yang, Professors of the Graduate Institute of the Americas, Hsiao-chuan Chen, Francisco Luis Perez, Hsiu-chi Wang, Kwo-wei Kung and Ren-yow Huang. The ceremony also included special guests such as ambassadors from all over Latin America.
</w:t>
          <w:br/>
          <w:t>Hsiao-chuan Chen expressed, “Enrollment for this program began in February, 2012 and there have been 51 students in the last three years. In addition to students having to come to Taiwan to receive their courses, they also have to travel to Taiwan at least three times to finish this e-learning program. It take a special individual to graduate from such a demanding course so smoothly.”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beb0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0/m\ae3dca2f-c00d-48c7-a4db-10ec87292b4c.jpg"/>
                      <pic:cNvPicPr/>
                    </pic:nvPicPr>
                    <pic:blipFill>
                      <a:blip xmlns:r="http://schemas.openxmlformats.org/officeDocument/2006/relationships" r:embed="R6472306e88624b4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72306e88624b42" /></Relationships>
</file>