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3c5a96fb7a7479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511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九月三十日(週一)
</w:t>
          <w:br/>
          <w:t>
</w:t>
          <w:br/>
          <w:t>△化學系下午二時至四時於化中正邀請到工研院化工所研究員徐敬添演講「濕式微分散技術及其應用」。（毛雨涵）
</w:t>
          <w:br/>
          <w:t>
</w:t>
          <w:br/>
          <w:t>十月一日（週二）
</w:t>
          <w:br/>
          <w:t>
</w:t>
          <w:br/>
          <w:t>△財務系下午三時十分至五時於台北校園D224室，邀請寶碁資訊公司總經理黃建華演講「金融創新與金融投資操作」。（陳凱勛）
</w:t>
          <w:br/>
          <w:t>
</w:t>
          <w:br/>
          <w:t>△統計系於下午二時，邀請政治大學風險管理與保險學系教授張士傑演講，講題為「Dy-namic Funding and In-vestment Strategy for Defined Benefit Pension Schemes: Model Incorpo-rating Asset-Liability Matching Criterions」，地點在E608室。（彭慧珊）
</w:t>
          <w:br/>
          <w:t>
</w:t>
          <w:br/>
          <w:t>十月二日（週三）
</w:t>
          <w:br/>
          <w:t>
</w:t>
          <w:br/>
          <w:t>△建築系晚上七時至九時於K201室，邀請荷蘭台夫特大學建築學院碩士施如君，主講「『21世紀大學』概念的在地思考。」（歐陽嘉）
</w:t>
          <w:br/>
          <w:t>
</w:t>
          <w:br/>
          <w:t>△證券研習社於下午七時於B704，邀請寶庫網路公司經理楊大誼，主講「產業分析」。（趙浩均）
</w:t>
          <w:br/>
          <w:t>
</w:t>
          <w:br/>
          <w:t>△建築系下午四時至六時於K201室，邀請本校建築系副教授鄭晃二，主講「認知模式－設計思考的發展」。（歐陽嘉）
</w:t>
          <w:br/>
          <w:t>
</w:t>
          <w:br/>
          <w:t>十月三日（週四）
</w:t>
          <w:br/>
          <w:t>
</w:t>
          <w:br/>
          <w:t>△管理系下午四時十分至六時於台北校園D224室，邀請大師級企管顧問公司總經理詹文明演講「激勵與領導」。（陳凱勛）
</w:t>
          <w:br/>
          <w:t>
</w:t>
          <w:br/>
          <w:t>△禪學社今日在B509邀請麥氏國際股份有限公司總經理黃淑姬主講「與壓力共舞」。(洪慈勵)
</w:t>
          <w:br/>
          <w:t>
</w:t>
          <w:br/>
          <w:t>十月四日（週五）
</w:t>
          <w:br/>
          <w:t>
</w:t>
          <w:br/>
          <w:t>△產經系於下午二時十分在B1012室，邀請元智大學國際企業學系蔣廷芳副教授，講授「廠商之授權動機」。（李世清）</w:t>
          <w:br/>
        </w:r>
      </w:r>
    </w:p>
  </w:body>
</w:document>
</file>