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356b23ab6843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President Recognizes Retirees for their Great Contribution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6th the Office of Human Resources held the 2014-15 Annual Second Semester Retiree Tea Party with a total 60 people in attendance, including 22 retirees. President Flora Chia-I Chang expressed her appreciation for their commitment and long-term dedication. She recommended that retirees continue to make plans, study their interests and take care of their body while she handed out souvenirs. Director of the Retired TKU Alliance, Lin-yun Shan, suggested that the retirees continue to use their administrative skills in their free time when the opportunity arises. He went a step further to explain that all of the retired members of TKU are like a large family. 
</w:t>
          <w:br/>
          <w:t>During the assembly, pictures of the retirees played on a large screen, creating a warm and welcoming atmosphere. Some students of the Department of German put together a special going-away-documentary honoring the retirees for their dedication. An alumni that was interviewed during the documentary expressed, “Because of the efforts that TKU alumni and retirees put forth, we are rewarded with a bountiful academic harvest.”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fa9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5c510547-0991-41e1-82c5-af3cd99e833c.jpg"/>
                      <pic:cNvPicPr/>
                    </pic:nvPicPr>
                    <pic:blipFill>
                      <a:blip xmlns:r="http://schemas.openxmlformats.org/officeDocument/2006/relationships" r:embed="R4b22f3188389460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22f3188389460a" /></Relationships>
</file>