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012bf533ec4d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國企系17日兩岸青年創業家論壇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淡水校園報導】本校國際企業學系與中華兩岸文化創意產業發展協會，於17日上午10時在覺生國際會議廳共同舉辦「兩岸青年企業家創業論壇」。浙江省台辦主任裘小玲和萬事利集團董事局主席屠紅燕將帶領「浙江省青年企業家交流參訪團」一行13人來校參觀、訪問，及進行兩岸青年創業經驗分享。
</w:t>
          <w:br/>
          <w:t>國企系教授林宜男強調，本次論壇為首度舉辦，來訪的團員阿里巴巴商學院E次方基地主任裘涵、杭州海邦投資管理有限公司執行總裁梁剛、杭州米趣網路科技有限公司董事長兼CEO毛靖翔、浙江每日互動科技CEO方毅等人，多為曉諭國際的上市公司董事長。此外，林宜男更力邀了和碩聯合科技董事長童子賢與華新科董事長焦佑衡與會。他期盼全校師生參與，進而促成更多的產學合作計畫。</w:t>
          <w:br/>
        </w:r>
      </w:r>
    </w:p>
  </w:body>
</w:document>
</file>