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e35803db341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學生會長學生議員參選14日登記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「第二十一屆學生會正副會長暨第三十五屆學生議會議員選舉補選」將於10月13日至15日舉行。淡水校園同學可於14日（週一）至18日，上午11時至下午5時，至海報街登記參選；亦可於21日至24日，中午12時至下午1時、下午5時至晚上7時，至選委會辦公室（淡水校園：SG220，蘭陽校園：CL501）登記參選。
</w:t>
          <w:br/>
          <w:t>依選委會第一選舉公告，本次選舉學生會會長1名、淡水校園副會長1名及蘭陽校園副會長1名，3人以組為單位，聯名登記搭配競選；學生議會議員則依各院人數比例，選舉共計65名，凡本校在學學生皆可登記參選，但不可同時登記參選正副會長及議員。
</w:t>
          <w:br/>
          <w:t>選委會主委歷史四吳承翰表示：「這次學生會正副會長以及議員補選攸關重大，希望同學可以動員投票，學生會選舉委員會將會盡一切力量喚醒同學對於公共事務重視的心。」有興趣參選登記者可至選委會網站（網址：http://tkusaec.blogspot.tw/）查詢。</w:t>
          <w:br/>
        </w:r>
      </w:r>
    </w:p>
  </w:body>
</w:document>
</file>