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5df04e62a43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臺浙創業家來校熱血座談創業挑戰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【記者孫于翔淡水校園報導】國際企業學系與中華兩岸文化創意產業發展協會於17日上午十時在覺生國際會議廳共同舉辦「兩岸青年企業家創業創新論壇」，兩岸企業董事長們蒞校談青年創業的機遇與挑戰。
</w:t>
          <w:br/>
          <w:t>和碩聯合科技董事長童子賢、華新科技董事長焦佑衡、萬事利集團公司董事局主席屠紅燕、浙江文創控股集團公司董事長錢峰、杭州米趣網路科技公司董事長兼CEO毛靖翔、杭州海邦投資管理公司執行總裁梁剛、杭州淘淘搜科技公司總經理黃琦等人來校與逾150名師生座談，現場另有大陸中央電視臺、中天電視及聯合報等外媒前來採訪，場面熱鬧。
</w:t>
          <w:br/>
          <w:t>校長張家宜歡迎兩岸青年創業企業家來校與學生交流，致詞時表示，「本校能蟬聯18年《Cheers》雜誌調查的企業最愛私校第一，是因為重視培養學生軟實力，同時也是全臺唯一將社團列入必修的大學，皆為同學創造及強化競爭力。」屠紅燕表示感受到校園的活力朝氣，雙方互贈禮品。
</w:t>
          <w:br/>
          <w:t>本論壇由行政副校長胡宜仁主持，童子賢分析現今消費市場轉變快速，創業及營運應跟上節奏，才能在競爭中生存。他也提醒在場學生，自我學習與成長相當重要。焦佑衡則是分享自家經營書店結合餐飲的影片，來簡述文創美學與Life Style。
</w:t>
          <w:br/>
          <w:t>屠紅燕以「讓絲綢與時尚共舞」為題發表演講，談到中國絲綢的品質非常好，應發展文化、創意及結合其他產業，期待「萬寶利」能創造出屬於中國的品牌，藉此鼓勵學生們能走入社會、走入企業。毛靖翔（右後三）以KPI績效管理方式，說明「從0到1創業方法論」。
</w:t>
          <w:br/>
          <w:t>國企碩二詹博丞表示，「對米趣網路科技的遊戲app專題很有興趣，也學到了不少關於企業經營、運作的模式。」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0ddef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85bade75-cf8c-41d6-ab56-a5c1c7a3c60f.jpg.jpg"/>
                      <pic:cNvPicPr/>
                    </pic:nvPicPr>
                    <pic:blipFill>
                      <a:blip xmlns:r="http://schemas.openxmlformats.org/officeDocument/2006/relationships" r:embed="R9f97bde50c0b49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97bde50c0b49b8" /></Relationships>
</file>