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8db8f2f0fb42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TKU Scores Big on Enrollment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【Ya-han Cao, Tamsui Campus Report】On Sept 30th, the Office of Academic Affairs calculated that 97.10 percent of the students that applied for entry at Tamkang University (Daytime Courses) are now members of TKU. In addition, 100% of the students that applied to be a part of the Departments of International Business Management and German language enrolled in classes. 
</w:t>
          <w:br/>
          <w:t>Director of the Office of Academic Affairs, Tung-wen Chung, expressed, “Our university continues to promote itself through running-start high school programs, inviting both national and international academic guests and attending educational conferences all over the world. In addition, TKU is continually ranked number one among private universities in regards of career performance. Lately, the number of students in every school continues to dwindle due to the impact of the baby bust generation. We will continue to refine and analyze our resources in order to keep student enrollment at a healthy level.”
</w:t>
          <w:br/>
          <w:t>Director of the Department of International Business Management, Tsai Jeng-yan Tsai, happily expressed, “This department has been around for quite some time and the alumni have maintained a close relationship with us. Also the professors have been doing a fine job with recruiting and reaching out to find new university students and members.”</w:t>
          <w:br/>
        </w:r>
      </w:r>
    </w:p>
    <w:p>
      <w:pPr>
        <w:jc w:val="center"/>
      </w:pPr>
      <w:r>
        <w:r>
          <w:drawing>
            <wp:inline xmlns:wp14="http://schemas.microsoft.com/office/word/2010/wordprocessingDrawing" xmlns:wp="http://schemas.openxmlformats.org/drawingml/2006/wordprocessingDrawing" distT="0" distB="0" distL="0" distR="0" wp14:editId="50D07946">
              <wp:extent cx="3834384" cy="2011680"/>
              <wp:effectExtent l="0" t="0" r="0" b="0"/>
              <wp:docPr id="1" name="IMG_503c6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6/m\3fb24080-3695-45db-bc61-0e9a643bcd55.jpg"/>
                      <pic:cNvPicPr/>
                    </pic:nvPicPr>
                    <pic:blipFill>
                      <a:blip xmlns:r="http://schemas.openxmlformats.org/officeDocument/2006/relationships" r:embed="R07f57517b0e14c71" cstate="print">
                        <a:extLst>
                          <a:ext uri="{28A0092B-C50C-407E-A947-70E740481C1C}"/>
                        </a:extLst>
                      </a:blip>
                      <a:stretch>
                        <a:fillRect/>
                      </a:stretch>
                    </pic:blipFill>
                    <pic:spPr>
                      <a:xfrm>
                        <a:off x="0" y="0"/>
                        <a:ext cx="3834384" cy="2011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f57517b0e14c71" /></Relationships>
</file>