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39aca422347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  微軟大中華區前總裁黃存義  創業一堂課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電算系校友（今資工系）黃存義，為台灣資訊業專業經理人，現為光寶集團策略長，曾任東元資訊德國分公司總經理、台灣惠普科技行銷專案經理及業務經理、微軟大中華地區總裁。黃存義擅長擬定大公司的事業經營策略，日前受訪提到創業，黃存義表示必須掌握三原則，第一、喜歡從失敗中學到東西；第二、從裡到外不了解這個產業，別說你要創業。第三、你學得多快？且，一定要拒絕賺錢的誘惑，選擇累積能力的路，也就是每件事都要同時考慮賺錢和累積能力，這樣事業才會擴大。上述為黃存義給欲規模化擴張的新創團隊寶貴建議。（文／校友服務暨資源發展處提供）</w:t>
          <w:br/>
        </w:r>
      </w:r>
    </w:p>
  </w:body>
</w:document>
</file>