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505d095e345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New Internships Proposed at University Affairs Meeting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【Yu-xiang Sun, Tamsui Campus Report】Last month on Oct. 28th the Office of Academic Affairs held the 2015-16 first semester University Affairs meeting in Chueh-sheng International Conference Hall. Director of the Office of Academic Affairs, Tung-wen Cheng, hosted the event and Lanyang Campus attended via video conference. For this year’s meeting, the objective was to focus on the need for more academic-industry projects and 9 new internship proposals were discussed. 
</w:t>
          <w:br/>
          <w:t>In addition Tamkang University will sign a contract with Vel Tech in India to establish a sister school relationship and will create a dual major exchange program through the Department of Mechanical and Electro-Mechanical Engineering. Other issues discussed include methods to begin study in dual major programs, guidance and counseling homework assistance,  student club curriculum and regulations and 60 other such cases.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1225296"/>
              <wp:effectExtent l="0" t="0" r="0" b="0"/>
              <wp:docPr id="1" name="IMG_faee98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38e904cd-7ead-467d-be86-b7ca92e2d145.jpg"/>
                      <pic:cNvPicPr/>
                    </pic:nvPicPr>
                    <pic:blipFill>
                      <a:blip xmlns:r="http://schemas.openxmlformats.org/officeDocument/2006/relationships" r:embed="R1d6237a7ff5843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6237a7ff58436d" /></Relationships>
</file>